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Maroondah</w:t>
      </w:r>
    </w:p>
    <w:p w:rsidR="001A6775">
      <w:pPr>
        <w:pStyle w:val="Heading4"/>
        <w:bidi w:val="0"/>
        <w:spacing w:after="280" w:afterAutospacing="1"/>
      </w:pPr>
      <w:r>
        <w:rPr>
          <w:rtl w:val="0"/>
        </w:rPr>
        <w:t>Dwellings and development map</w:t>
      </w:r>
    </w:p>
    <w:p w:rsidR="001A6775">
      <w:pPr>
        <w:bidi w:val="0"/>
        <w:spacing w:after="280" w:afterAutospacing="1"/>
      </w:pPr>
      <w:r>
        <w:rPr>
          <w:rtl w:val="0"/>
        </w:rPr>
        <w:t>Visualising the geographic pattern of growth in dwelling stock across the Maroondah City is a good starting point for assessing the scale and type of change each part of the area is undergoing. Some areas will be experiencing significant growth in new dwellings, either through greenfield development or densification and renewal.</w:t>
      </w:r>
    </w:p>
    <w:p>
      <w:pPr>
        <w:bidi w:val="0"/>
        <w:spacing w:after="280" w:afterAutospacing="1"/>
        <w:rPr>
          <w:rtl w:val="0"/>
        </w:rPr>
      </w:pPr>
      <w:r>
        <w:rPr>
          <w:rtl w:val="0"/>
        </w:rPr>
        <w:t xml:space="preserve">However it would be a mistake to assume that areas not experiencing significant housing development are not undergoing change. Other processes will be at work such as the aging-in-place of the existing population and changing household structures. The </w:t>
      </w:r>
      <w:r>
        <w:rPr>
          <w:rtl w:val="0"/>
        </w:rPr>
        <w:fldChar w:fldCharType="begin"/>
      </w:r>
      <w:r>
        <w:rPr>
          <w:rtl w:val="0"/>
        </w:rPr>
        <w:instrText xml:space="preserve"> HYPERLINK "population-age-structure-map?" </w:instrText>
      </w:r>
      <w:r>
        <w:rPr>
          <w:rtl w:val="0"/>
        </w:rPr>
        <w:fldChar w:fldCharType="separate"/>
      </w:r>
      <w:r>
        <w:rPr>
          <w:color w:val="0000FF"/>
          <w:u w:val="single"/>
          <w:rtl w:val="0"/>
        </w:rPr>
        <w:t>age structure</w:t>
      </w:r>
      <w:r>
        <w:rPr>
          <w:rtl w:val="0"/>
        </w:rPr>
        <w:fldChar w:fldCharType="end"/>
      </w:r>
      <w:r>
        <w:rPr>
          <w:rtl w:val="0"/>
        </w:rPr>
        <w:t xml:space="preserve"> map helps visualize population shifts.</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Forecast dwellings and development</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Maroondah City</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2041</w:t>
            </w:r>
          </w:p>
        </w:tc>
        <w:tc>
          <w:tcPr>
            <w:hMerge/>
          </w:tcPr>
          <w:p w:rsidR="001A6775">
            <w:pPr>
              <w:bidi w:val="0"/>
              <w:spacing w:after="0" w:afterAutospacing="1"/>
              <w:jc w:val="center"/>
              <w:rPr>
                <w:b/>
                <w:sz w:val="30"/>
              </w:rPr>
            </w:pPr>
          </w:p>
        </w:tc>
        <w:tc>
          <w:tcPr>
            <w:hMerge w:val="restart"/>
            <w:vAlign w:val="bottom"/>
          </w:tcPr>
          <w:p w:rsidR="001A6775">
            <w:pPr>
              <w:bidi w:val="0"/>
              <w:spacing w:after="0" w:afterAutospacing="1"/>
              <w:jc w:val="right"/>
              <w:rPr>
                <w:b/>
                <w:sz w:val="30"/>
              </w:rPr>
            </w:pPr>
            <w:r>
              <w:rPr>
                <w:b/>
                <w:sz w:val="20"/>
              </w:rPr>
              <w:t>Change between 2021 and 2041</w:t>
            </w:r>
          </w:p>
        </w:tc>
        <w:tc>
          <w:tcPr>
            <w:hMerge/>
            <w:vAlign w:val="bottom"/>
          </w:tcPr>
          <w:p w:rsidR="001A6775">
            <w:pPr>
              <w:bidi w:val="0"/>
              <w:spacing w:after="0" w:afterAutospacing="1"/>
              <w:jc w:val="right"/>
              <w:rPr>
                <w:b/>
                <w:sz w:val="2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Area</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Maroondah City</w:t>
            </w:r>
          </w:p>
        </w:tc>
        <w:tc>
          <w:tcPr>
            <w:vAlign w:val="center"/>
          </w:tcPr>
          <w:p w:rsidR="001A6775">
            <w:pPr>
              <w:bidi w:val="0"/>
              <w:spacing w:after="0" w:afterAutospacing="1"/>
              <w:jc w:val="right"/>
              <w:rPr>
                <w:b w:val="0"/>
                <w:sz w:val="20"/>
              </w:rPr>
            </w:pPr>
            <w:r>
              <w:rPr>
                <w:b w:val="0"/>
                <w:sz w:val="20"/>
              </w:rPr>
              <w:t>46,867</w:t>
            </w:r>
          </w:p>
        </w:tc>
        <w:tc>
          <w:tcPr>
            <w:vAlign w:val="center"/>
          </w:tcPr>
          <w:p w:rsidR="001A6775">
            <w:pPr>
              <w:bidi w:val="0"/>
              <w:spacing w:after="0" w:afterAutospacing="1"/>
              <w:jc w:val="right"/>
              <w:rPr>
                <w:b w:val="0"/>
                <w:sz w:val="20"/>
              </w:rPr>
            </w:pPr>
            <w:r>
              <w:rPr>
                <w:b w:val="0"/>
                <w:sz w:val="20"/>
              </w:rPr>
              <w:t>100.0</w:t>
            </w:r>
          </w:p>
        </w:tc>
        <w:tc>
          <w:tcPr>
            <w:vAlign w:val="center"/>
          </w:tcPr>
          <w:p w:rsidR="001A6775">
            <w:pPr>
              <w:bidi w:val="0"/>
              <w:spacing w:after="0" w:afterAutospacing="1"/>
              <w:jc w:val="right"/>
              <w:rPr>
                <w:b w:val="0"/>
                <w:sz w:val="20"/>
              </w:rPr>
            </w:pPr>
            <w:r>
              <w:rPr>
                <w:b w:val="0"/>
                <w:sz w:val="20"/>
              </w:rPr>
              <w:t>58,480</w:t>
            </w:r>
          </w:p>
        </w:tc>
        <w:tc>
          <w:tcPr>
            <w:vAlign w:val="center"/>
          </w:tcPr>
          <w:p w:rsidR="001A6775">
            <w:pPr>
              <w:bidi w:val="0"/>
              <w:spacing w:after="0" w:afterAutospacing="1"/>
              <w:jc w:val="right"/>
              <w:rPr>
                <w:b w:val="0"/>
                <w:sz w:val="20"/>
              </w:rPr>
            </w:pPr>
            <w:r>
              <w:rPr>
                <w:b w:val="0"/>
                <w:sz w:val="20"/>
              </w:rPr>
              <w:t>100.0</w:t>
            </w:r>
          </w:p>
        </w:tc>
        <w:tc>
          <w:tcPr>
            <w:vAlign w:val="center"/>
          </w:tcPr>
          <w:p w:rsidR="001A6775">
            <w:pPr>
              <w:bidi w:val="0"/>
              <w:spacing w:after="0" w:afterAutospacing="1"/>
              <w:jc w:val="right"/>
              <w:rPr>
                <w:b w:val="0"/>
                <w:sz w:val="20"/>
              </w:rPr>
            </w:pPr>
            <w:r>
              <w:rPr>
                <w:b w:val="0"/>
                <w:sz w:val="20"/>
              </w:rPr>
              <w:t>+11,613</w:t>
            </w:r>
          </w:p>
        </w:tc>
        <w:tc>
          <w:tcPr>
            <w:vAlign w:val="center"/>
          </w:tcPr>
          <w:p w:rsidR="001A6775">
            <w:pPr>
              <w:bidi w:val="0"/>
              <w:spacing w:after="0" w:afterAutospacing="1"/>
              <w:jc w:val="right"/>
              <w:rPr>
                <w:b w:val="0"/>
                <w:sz w:val="20"/>
              </w:rPr>
            </w:pPr>
            <w:r>
              <w:rPr>
                <w:b w:val="0"/>
                <w:sz w:val="20"/>
              </w:rPr>
              <w:t>+24.8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Bayswater North</w:t>
            </w:r>
          </w:p>
        </w:tc>
        <w:tc>
          <w:tcPr>
            <w:vAlign w:val="center"/>
          </w:tcPr>
          <w:p w:rsidR="001A6775">
            <w:pPr>
              <w:bidi w:val="0"/>
              <w:spacing w:after="0" w:afterAutospacing="1"/>
              <w:jc w:val="right"/>
              <w:rPr>
                <w:b w:val="0"/>
                <w:sz w:val="20"/>
              </w:rPr>
            </w:pPr>
            <w:r>
              <w:rPr>
                <w:b w:val="0"/>
                <w:sz w:val="20"/>
              </w:rPr>
              <w:t>3,674</w:t>
            </w:r>
          </w:p>
        </w:tc>
        <w:tc>
          <w:tcPr>
            <w:vAlign w:val="center"/>
          </w:tcPr>
          <w:p w:rsidR="001A6775">
            <w:pPr>
              <w:bidi w:val="0"/>
              <w:spacing w:after="0" w:afterAutospacing="1"/>
              <w:jc w:val="right"/>
              <w:rPr>
                <w:b w:val="0"/>
                <w:sz w:val="20"/>
              </w:rPr>
            </w:pPr>
            <w:r>
              <w:rPr>
                <w:b w:val="0"/>
                <w:sz w:val="20"/>
              </w:rPr>
              <w:t>7.8</w:t>
            </w:r>
          </w:p>
        </w:tc>
        <w:tc>
          <w:tcPr>
            <w:vAlign w:val="center"/>
          </w:tcPr>
          <w:p w:rsidR="001A6775">
            <w:pPr>
              <w:bidi w:val="0"/>
              <w:spacing w:after="0" w:afterAutospacing="1"/>
              <w:jc w:val="right"/>
              <w:rPr>
                <w:b w:val="0"/>
                <w:sz w:val="20"/>
              </w:rPr>
            </w:pPr>
            <w:r>
              <w:rPr>
                <w:b w:val="0"/>
                <w:sz w:val="20"/>
              </w:rPr>
              <w:t>4,155</w:t>
            </w:r>
          </w:p>
        </w:tc>
        <w:tc>
          <w:tcPr>
            <w:vAlign w:val="center"/>
          </w:tcPr>
          <w:p w:rsidR="001A6775">
            <w:pPr>
              <w:bidi w:val="0"/>
              <w:spacing w:after="0" w:afterAutospacing="1"/>
              <w:jc w:val="right"/>
              <w:rPr>
                <w:b w:val="0"/>
                <w:sz w:val="20"/>
              </w:rPr>
            </w:pPr>
            <w:r>
              <w:rPr>
                <w:b w:val="0"/>
                <w:sz w:val="20"/>
              </w:rPr>
              <w:t>7.1</w:t>
            </w:r>
          </w:p>
        </w:tc>
        <w:tc>
          <w:tcPr>
            <w:vAlign w:val="center"/>
          </w:tcPr>
          <w:p w:rsidR="001A6775">
            <w:pPr>
              <w:bidi w:val="0"/>
              <w:spacing w:after="0" w:afterAutospacing="1"/>
              <w:jc w:val="right"/>
              <w:rPr>
                <w:b w:val="0"/>
                <w:sz w:val="20"/>
              </w:rPr>
            </w:pPr>
            <w:r>
              <w:rPr>
                <w:b w:val="0"/>
                <w:sz w:val="20"/>
              </w:rPr>
              <w:t>+481</w:t>
            </w:r>
          </w:p>
        </w:tc>
        <w:tc>
          <w:tcPr>
            <w:vAlign w:val="center"/>
          </w:tcPr>
          <w:p w:rsidR="001A6775">
            <w:pPr>
              <w:bidi w:val="0"/>
              <w:spacing w:after="0" w:afterAutospacing="1"/>
              <w:jc w:val="right"/>
              <w:rPr>
                <w:b w:val="0"/>
                <w:sz w:val="20"/>
              </w:rPr>
            </w:pPr>
            <w:r>
              <w:rPr>
                <w:b w:val="0"/>
                <w:sz w:val="20"/>
              </w:rPr>
              <w:t>+13.1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Croydon</w:t>
            </w:r>
          </w:p>
        </w:tc>
        <w:tc>
          <w:tcPr>
            <w:vAlign w:val="center"/>
          </w:tcPr>
          <w:p w:rsidR="001A6775">
            <w:pPr>
              <w:bidi w:val="0"/>
              <w:spacing w:after="0" w:afterAutospacing="1"/>
              <w:jc w:val="right"/>
              <w:rPr>
                <w:b w:val="0"/>
                <w:sz w:val="20"/>
              </w:rPr>
            </w:pPr>
            <w:r>
              <w:rPr>
                <w:b w:val="0"/>
                <w:sz w:val="20"/>
              </w:rPr>
              <w:t>12,441</w:t>
            </w:r>
          </w:p>
        </w:tc>
        <w:tc>
          <w:tcPr>
            <w:vAlign w:val="center"/>
          </w:tcPr>
          <w:p w:rsidR="001A6775">
            <w:pPr>
              <w:bidi w:val="0"/>
              <w:spacing w:after="0" w:afterAutospacing="1"/>
              <w:jc w:val="right"/>
              <w:rPr>
                <w:b w:val="0"/>
                <w:sz w:val="20"/>
              </w:rPr>
            </w:pPr>
            <w:r>
              <w:rPr>
                <w:b w:val="0"/>
                <w:sz w:val="20"/>
              </w:rPr>
              <w:t>26.5</w:t>
            </w:r>
          </w:p>
        </w:tc>
        <w:tc>
          <w:tcPr>
            <w:vAlign w:val="center"/>
          </w:tcPr>
          <w:p w:rsidR="001A6775">
            <w:pPr>
              <w:bidi w:val="0"/>
              <w:spacing w:after="0" w:afterAutospacing="1"/>
              <w:jc w:val="right"/>
              <w:rPr>
                <w:b w:val="0"/>
                <w:sz w:val="20"/>
              </w:rPr>
            </w:pPr>
            <w:r>
              <w:rPr>
                <w:b w:val="0"/>
                <w:sz w:val="20"/>
              </w:rPr>
              <w:t>15,627</w:t>
            </w:r>
          </w:p>
        </w:tc>
        <w:tc>
          <w:tcPr>
            <w:vAlign w:val="center"/>
          </w:tcPr>
          <w:p w:rsidR="001A6775">
            <w:pPr>
              <w:bidi w:val="0"/>
              <w:spacing w:after="0" w:afterAutospacing="1"/>
              <w:jc w:val="right"/>
              <w:rPr>
                <w:b w:val="0"/>
                <w:sz w:val="20"/>
              </w:rPr>
            </w:pPr>
            <w:r>
              <w:rPr>
                <w:b w:val="0"/>
                <w:sz w:val="20"/>
              </w:rPr>
              <w:t>26.7</w:t>
            </w:r>
          </w:p>
        </w:tc>
        <w:tc>
          <w:tcPr>
            <w:vAlign w:val="center"/>
          </w:tcPr>
          <w:p w:rsidR="001A6775">
            <w:pPr>
              <w:bidi w:val="0"/>
              <w:spacing w:after="0" w:afterAutospacing="1"/>
              <w:jc w:val="right"/>
              <w:rPr>
                <w:b w:val="0"/>
                <w:sz w:val="20"/>
              </w:rPr>
            </w:pPr>
            <w:r>
              <w:rPr>
                <w:b w:val="0"/>
                <w:sz w:val="20"/>
              </w:rPr>
              <w:t>+3,186</w:t>
            </w:r>
          </w:p>
        </w:tc>
        <w:tc>
          <w:tcPr>
            <w:vAlign w:val="center"/>
          </w:tcPr>
          <w:p w:rsidR="001A6775">
            <w:pPr>
              <w:bidi w:val="0"/>
              <w:spacing w:after="0" w:afterAutospacing="1"/>
              <w:jc w:val="right"/>
              <w:rPr>
                <w:b w:val="0"/>
                <w:sz w:val="20"/>
              </w:rPr>
            </w:pPr>
            <w:r>
              <w:rPr>
                <w:b w:val="0"/>
                <w:sz w:val="20"/>
              </w:rPr>
              <w:t>+25.6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Croydon Hills</w:t>
            </w:r>
          </w:p>
        </w:tc>
        <w:tc>
          <w:tcPr>
            <w:vAlign w:val="center"/>
          </w:tcPr>
          <w:p w:rsidR="001A6775">
            <w:pPr>
              <w:bidi w:val="0"/>
              <w:spacing w:after="0" w:afterAutospacing="1"/>
              <w:jc w:val="right"/>
              <w:rPr>
                <w:b w:val="0"/>
                <w:sz w:val="20"/>
              </w:rPr>
            </w:pPr>
            <w:r>
              <w:rPr>
                <w:b w:val="0"/>
                <w:sz w:val="20"/>
              </w:rPr>
              <w:t>1,806</w:t>
            </w:r>
          </w:p>
        </w:tc>
        <w:tc>
          <w:tcPr>
            <w:vAlign w:val="center"/>
          </w:tcPr>
          <w:p w:rsidR="001A6775">
            <w:pPr>
              <w:bidi w:val="0"/>
              <w:spacing w:after="0" w:afterAutospacing="1"/>
              <w:jc w:val="right"/>
              <w:rPr>
                <w:b w:val="0"/>
                <w:sz w:val="20"/>
              </w:rPr>
            </w:pPr>
            <w:r>
              <w:rPr>
                <w:b w:val="0"/>
                <w:sz w:val="20"/>
              </w:rPr>
              <w:t>3.9</w:t>
            </w:r>
          </w:p>
        </w:tc>
        <w:tc>
          <w:tcPr>
            <w:vAlign w:val="center"/>
          </w:tcPr>
          <w:p w:rsidR="001A6775">
            <w:pPr>
              <w:bidi w:val="0"/>
              <w:spacing w:after="0" w:afterAutospacing="1"/>
              <w:jc w:val="right"/>
              <w:rPr>
                <w:b w:val="0"/>
                <w:sz w:val="20"/>
              </w:rPr>
            </w:pPr>
            <w:r>
              <w:rPr>
                <w:b w:val="0"/>
                <w:sz w:val="20"/>
              </w:rPr>
              <w:t>1,974</w:t>
            </w:r>
          </w:p>
        </w:tc>
        <w:tc>
          <w:tcPr>
            <w:vAlign w:val="center"/>
          </w:tcPr>
          <w:p w:rsidR="001A6775">
            <w:pPr>
              <w:bidi w:val="0"/>
              <w:spacing w:after="0" w:afterAutospacing="1"/>
              <w:jc w:val="right"/>
              <w:rPr>
                <w:b w:val="0"/>
                <w:sz w:val="20"/>
              </w:rPr>
            </w:pPr>
            <w:r>
              <w:rPr>
                <w:b w:val="0"/>
                <w:sz w:val="20"/>
              </w:rPr>
              <w:t>3.4</w:t>
            </w:r>
          </w:p>
        </w:tc>
        <w:tc>
          <w:tcPr>
            <w:vAlign w:val="center"/>
          </w:tcPr>
          <w:p w:rsidR="001A6775">
            <w:pPr>
              <w:bidi w:val="0"/>
              <w:spacing w:after="0" w:afterAutospacing="1"/>
              <w:jc w:val="right"/>
              <w:rPr>
                <w:b w:val="0"/>
                <w:sz w:val="20"/>
              </w:rPr>
            </w:pPr>
            <w:r>
              <w:rPr>
                <w:b w:val="0"/>
                <w:sz w:val="20"/>
              </w:rPr>
              <w:t>+168</w:t>
            </w:r>
          </w:p>
        </w:tc>
        <w:tc>
          <w:tcPr>
            <w:vAlign w:val="center"/>
          </w:tcPr>
          <w:p w:rsidR="001A6775">
            <w:pPr>
              <w:bidi w:val="0"/>
              <w:spacing w:after="0" w:afterAutospacing="1"/>
              <w:jc w:val="right"/>
              <w:rPr>
                <w:b w:val="0"/>
                <w:sz w:val="20"/>
              </w:rPr>
            </w:pPr>
            <w:r>
              <w:rPr>
                <w:b w:val="0"/>
                <w:sz w:val="20"/>
              </w:rPr>
              <w:t>+9.3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Croydon North</w:t>
            </w:r>
          </w:p>
        </w:tc>
        <w:tc>
          <w:tcPr>
            <w:vAlign w:val="center"/>
          </w:tcPr>
          <w:p w:rsidR="001A6775">
            <w:pPr>
              <w:bidi w:val="0"/>
              <w:spacing w:after="0" w:afterAutospacing="1"/>
              <w:jc w:val="right"/>
              <w:rPr>
                <w:b w:val="0"/>
                <w:sz w:val="20"/>
              </w:rPr>
            </w:pPr>
            <w:r>
              <w:rPr>
                <w:b w:val="0"/>
                <w:sz w:val="20"/>
              </w:rPr>
              <w:t>3,043</w:t>
            </w:r>
          </w:p>
        </w:tc>
        <w:tc>
          <w:tcPr>
            <w:vAlign w:val="center"/>
          </w:tcPr>
          <w:p w:rsidR="001A6775">
            <w:pPr>
              <w:bidi w:val="0"/>
              <w:spacing w:after="0" w:afterAutospacing="1"/>
              <w:jc w:val="right"/>
              <w:rPr>
                <w:b w:val="0"/>
                <w:sz w:val="20"/>
              </w:rPr>
            </w:pPr>
            <w:r>
              <w:rPr>
                <w:b w:val="0"/>
                <w:sz w:val="20"/>
              </w:rPr>
              <w:t>6.5</w:t>
            </w:r>
          </w:p>
        </w:tc>
        <w:tc>
          <w:tcPr>
            <w:vAlign w:val="center"/>
          </w:tcPr>
          <w:p w:rsidR="001A6775">
            <w:pPr>
              <w:bidi w:val="0"/>
              <w:spacing w:after="0" w:afterAutospacing="1"/>
              <w:jc w:val="right"/>
              <w:rPr>
                <w:b w:val="0"/>
                <w:sz w:val="20"/>
              </w:rPr>
            </w:pPr>
            <w:r>
              <w:rPr>
                <w:b w:val="0"/>
                <w:sz w:val="20"/>
              </w:rPr>
              <w:t>3,543</w:t>
            </w:r>
          </w:p>
        </w:tc>
        <w:tc>
          <w:tcPr>
            <w:vAlign w:val="center"/>
          </w:tcPr>
          <w:p w:rsidR="001A6775">
            <w:pPr>
              <w:bidi w:val="0"/>
              <w:spacing w:after="0" w:afterAutospacing="1"/>
              <w:jc w:val="right"/>
              <w:rPr>
                <w:b w:val="0"/>
                <w:sz w:val="20"/>
              </w:rPr>
            </w:pPr>
            <w:r>
              <w:rPr>
                <w:b w:val="0"/>
                <w:sz w:val="20"/>
              </w:rPr>
              <w:t>6.1</w:t>
            </w:r>
          </w:p>
        </w:tc>
        <w:tc>
          <w:tcPr>
            <w:vAlign w:val="center"/>
          </w:tcPr>
          <w:p w:rsidR="001A6775">
            <w:pPr>
              <w:bidi w:val="0"/>
              <w:spacing w:after="0" w:afterAutospacing="1"/>
              <w:jc w:val="right"/>
              <w:rPr>
                <w:b w:val="0"/>
                <w:sz w:val="20"/>
              </w:rPr>
            </w:pPr>
            <w:r>
              <w:rPr>
                <w:b w:val="0"/>
                <w:sz w:val="20"/>
              </w:rPr>
              <w:t>+500</w:t>
            </w:r>
          </w:p>
        </w:tc>
        <w:tc>
          <w:tcPr>
            <w:vAlign w:val="center"/>
          </w:tcPr>
          <w:p w:rsidR="001A6775">
            <w:pPr>
              <w:bidi w:val="0"/>
              <w:spacing w:after="0" w:afterAutospacing="1"/>
              <w:jc w:val="right"/>
              <w:rPr>
                <w:b w:val="0"/>
                <w:sz w:val="20"/>
              </w:rPr>
            </w:pPr>
            <w:r>
              <w:rPr>
                <w:b w:val="0"/>
                <w:sz w:val="20"/>
              </w:rPr>
              <w:t>+16.4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Croydon South - Kilsyth</w:t>
            </w:r>
          </w:p>
        </w:tc>
        <w:tc>
          <w:tcPr>
            <w:vAlign w:val="center"/>
          </w:tcPr>
          <w:p w:rsidR="001A6775">
            <w:pPr>
              <w:bidi w:val="0"/>
              <w:spacing w:after="0" w:afterAutospacing="1"/>
              <w:jc w:val="right"/>
              <w:rPr>
                <w:b w:val="0"/>
                <w:sz w:val="20"/>
              </w:rPr>
            </w:pPr>
            <w:r>
              <w:rPr>
                <w:b w:val="0"/>
                <w:sz w:val="20"/>
              </w:rPr>
              <w:t>2,688</w:t>
            </w:r>
          </w:p>
        </w:tc>
        <w:tc>
          <w:tcPr>
            <w:vAlign w:val="center"/>
          </w:tcPr>
          <w:p w:rsidR="001A6775">
            <w:pPr>
              <w:bidi w:val="0"/>
              <w:spacing w:after="0" w:afterAutospacing="1"/>
              <w:jc w:val="right"/>
              <w:rPr>
                <w:b w:val="0"/>
                <w:sz w:val="20"/>
              </w:rPr>
            </w:pPr>
            <w:r>
              <w:rPr>
                <w:b w:val="0"/>
                <w:sz w:val="20"/>
              </w:rPr>
              <w:t>5.7</w:t>
            </w:r>
          </w:p>
        </w:tc>
        <w:tc>
          <w:tcPr>
            <w:vAlign w:val="center"/>
          </w:tcPr>
          <w:p w:rsidR="001A6775">
            <w:pPr>
              <w:bidi w:val="0"/>
              <w:spacing w:after="0" w:afterAutospacing="1"/>
              <w:jc w:val="right"/>
              <w:rPr>
                <w:b w:val="0"/>
                <w:sz w:val="20"/>
              </w:rPr>
            </w:pPr>
            <w:r>
              <w:rPr>
                <w:b w:val="0"/>
                <w:sz w:val="20"/>
              </w:rPr>
              <w:t>3,203</w:t>
            </w:r>
          </w:p>
        </w:tc>
        <w:tc>
          <w:tcPr>
            <w:vAlign w:val="center"/>
          </w:tcPr>
          <w:p w:rsidR="001A6775">
            <w:pPr>
              <w:bidi w:val="0"/>
              <w:spacing w:after="0" w:afterAutospacing="1"/>
              <w:jc w:val="right"/>
              <w:rPr>
                <w:b w:val="0"/>
                <w:sz w:val="20"/>
              </w:rPr>
            </w:pPr>
            <w:r>
              <w:rPr>
                <w:b w:val="0"/>
                <w:sz w:val="20"/>
              </w:rPr>
              <w:t>5.5</w:t>
            </w:r>
          </w:p>
        </w:tc>
        <w:tc>
          <w:tcPr>
            <w:vAlign w:val="center"/>
          </w:tcPr>
          <w:p w:rsidR="001A6775">
            <w:pPr>
              <w:bidi w:val="0"/>
              <w:spacing w:after="0" w:afterAutospacing="1"/>
              <w:jc w:val="right"/>
              <w:rPr>
                <w:b w:val="0"/>
                <w:sz w:val="20"/>
              </w:rPr>
            </w:pPr>
            <w:r>
              <w:rPr>
                <w:b w:val="0"/>
                <w:sz w:val="20"/>
              </w:rPr>
              <w:t>+515</w:t>
            </w:r>
          </w:p>
        </w:tc>
        <w:tc>
          <w:tcPr>
            <w:vAlign w:val="center"/>
          </w:tcPr>
          <w:p w:rsidR="001A6775">
            <w:pPr>
              <w:bidi w:val="0"/>
              <w:spacing w:after="0" w:afterAutospacing="1"/>
              <w:jc w:val="right"/>
              <w:rPr>
                <w:b w:val="0"/>
                <w:sz w:val="20"/>
              </w:rPr>
            </w:pPr>
            <w:r>
              <w:rPr>
                <w:b w:val="0"/>
                <w:sz w:val="20"/>
              </w:rPr>
              <w:t>+19.2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Heathmont</w:t>
            </w:r>
          </w:p>
        </w:tc>
        <w:tc>
          <w:tcPr>
            <w:vAlign w:val="center"/>
          </w:tcPr>
          <w:p w:rsidR="001A6775">
            <w:pPr>
              <w:bidi w:val="0"/>
              <w:spacing w:after="0" w:afterAutospacing="1"/>
              <w:jc w:val="right"/>
              <w:rPr>
                <w:b w:val="0"/>
                <w:sz w:val="20"/>
              </w:rPr>
            </w:pPr>
            <w:r>
              <w:rPr>
                <w:b w:val="0"/>
                <w:sz w:val="20"/>
              </w:rPr>
              <w:t>3,836</w:t>
            </w:r>
          </w:p>
        </w:tc>
        <w:tc>
          <w:tcPr>
            <w:vAlign w:val="center"/>
          </w:tcPr>
          <w:p w:rsidR="001A6775">
            <w:pPr>
              <w:bidi w:val="0"/>
              <w:spacing w:after="0" w:afterAutospacing="1"/>
              <w:jc w:val="right"/>
              <w:rPr>
                <w:b w:val="0"/>
                <w:sz w:val="20"/>
              </w:rPr>
            </w:pPr>
            <w:r>
              <w:rPr>
                <w:b w:val="0"/>
                <w:sz w:val="20"/>
              </w:rPr>
              <w:t>8.2</w:t>
            </w:r>
          </w:p>
        </w:tc>
        <w:tc>
          <w:tcPr>
            <w:vAlign w:val="center"/>
          </w:tcPr>
          <w:p w:rsidR="001A6775">
            <w:pPr>
              <w:bidi w:val="0"/>
              <w:spacing w:after="0" w:afterAutospacing="1"/>
              <w:jc w:val="right"/>
              <w:rPr>
                <w:b w:val="0"/>
                <w:sz w:val="20"/>
              </w:rPr>
            </w:pPr>
            <w:r>
              <w:rPr>
                <w:b w:val="0"/>
                <w:sz w:val="20"/>
              </w:rPr>
              <w:t>4,941</w:t>
            </w:r>
          </w:p>
        </w:tc>
        <w:tc>
          <w:tcPr>
            <w:vAlign w:val="center"/>
          </w:tcPr>
          <w:p w:rsidR="001A6775">
            <w:pPr>
              <w:bidi w:val="0"/>
              <w:spacing w:after="0" w:afterAutospacing="1"/>
              <w:jc w:val="right"/>
              <w:rPr>
                <w:b w:val="0"/>
                <w:sz w:val="20"/>
              </w:rPr>
            </w:pPr>
            <w:r>
              <w:rPr>
                <w:b w:val="0"/>
                <w:sz w:val="20"/>
              </w:rPr>
              <w:t>8.4</w:t>
            </w:r>
          </w:p>
        </w:tc>
        <w:tc>
          <w:tcPr>
            <w:vAlign w:val="center"/>
          </w:tcPr>
          <w:p w:rsidR="001A6775">
            <w:pPr>
              <w:bidi w:val="0"/>
              <w:spacing w:after="0" w:afterAutospacing="1"/>
              <w:jc w:val="right"/>
              <w:rPr>
                <w:b w:val="0"/>
                <w:sz w:val="20"/>
              </w:rPr>
            </w:pPr>
            <w:r>
              <w:rPr>
                <w:b w:val="0"/>
                <w:sz w:val="20"/>
              </w:rPr>
              <w:t>+1,105</w:t>
            </w:r>
          </w:p>
        </w:tc>
        <w:tc>
          <w:tcPr>
            <w:vAlign w:val="center"/>
          </w:tcPr>
          <w:p w:rsidR="001A6775">
            <w:pPr>
              <w:bidi w:val="0"/>
              <w:spacing w:after="0" w:afterAutospacing="1"/>
              <w:jc w:val="right"/>
              <w:rPr>
                <w:b w:val="0"/>
                <w:sz w:val="20"/>
              </w:rPr>
            </w:pPr>
            <w:r>
              <w:rPr>
                <w:b w:val="0"/>
                <w:sz w:val="20"/>
              </w:rPr>
              <w:t>+28.8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Kilsyth South</w:t>
            </w:r>
          </w:p>
        </w:tc>
        <w:tc>
          <w:tcPr>
            <w:vAlign w:val="center"/>
          </w:tcPr>
          <w:p w:rsidR="001A6775">
            <w:pPr>
              <w:bidi w:val="0"/>
              <w:spacing w:after="0" w:afterAutospacing="1"/>
              <w:jc w:val="right"/>
              <w:rPr>
                <w:b w:val="0"/>
                <w:sz w:val="20"/>
              </w:rPr>
            </w:pPr>
            <w:r>
              <w:rPr>
                <w:b w:val="0"/>
                <w:sz w:val="20"/>
              </w:rPr>
              <w:t>968</w:t>
            </w:r>
          </w:p>
        </w:tc>
        <w:tc>
          <w:tcPr>
            <w:vAlign w:val="center"/>
          </w:tcPr>
          <w:p w:rsidR="001A6775">
            <w:pPr>
              <w:bidi w:val="0"/>
              <w:spacing w:after="0" w:afterAutospacing="1"/>
              <w:jc w:val="right"/>
              <w:rPr>
                <w:b w:val="0"/>
                <w:sz w:val="20"/>
              </w:rPr>
            </w:pPr>
            <w:r>
              <w:rPr>
                <w:b w:val="0"/>
                <w:sz w:val="20"/>
              </w:rPr>
              <w:t>2.1</w:t>
            </w:r>
          </w:p>
        </w:tc>
        <w:tc>
          <w:tcPr>
            <w:vAlign w:val="center"/>
          </w:tcPr>
          <w:p w:rsidR="001A6775">
            <w:pPr>
              <w:bidi w:val="0"/>
              <w:spacing w:after="0" w:afterAutospacing="1"/>
              <w:jc w:val="right"/>
              <w:rPr>
                <w:b w:val="0"/>
                <w:sz w:val="20"/>
              </w:rPr>
            </w:pPr>
            <w:r>
              <w:rPr>
                <w:b w:val="0"/>
                <w:sz w:val="20"/>
              </w:rPr>
              <w:t>1,113</w:t>
            </w:r>
          </w:p>
        </w:tc>
        <w:tc>
          <w:tcPr>
            <w:vAlign w:val="center"/>
          </w:tcPr>
          <w:p w:rsidR="001A6775">
            <w:pPr>
              <w:bidi w:val="0"/>
              <w:spacing w:after="0" w:afterAutospacing="1"/>
              <w:jc w:val="right"/>
              <w:rPr>
                <w:b w:val="0"/>
                <w:sz w:val="20"/>
              </w:rPr>
            </w:pPr>
            <w:r>
              <w:rPr>
                <w:b w:val="0"/>
                <w:sz w:val="20"/>
              </w:rPr>
              <w:t>1.9</w:t>
            </w:r>
          </w:p>
        </w:tc>
        <w:tc>
          <w:tcPr>
            <w:vAlign w:val="center"/>
          </w:tcPr>
          <w:p w:rsidR="001A6775">
            <w:pPr>
              <w:bidi w:val="0"/>
              <w:spacing w:after="0" w:afterAutospacing="1"/>
              <w:jc w:val="right"/>
              <w:rPr>
                <w:b w:val="0"/>
                <w:sz w:val="20"/>
              </w:rPr>
            </w:pPr>
            <w:r>
              <w:rPr>
                <w:b w:val="0"/>
                <w:sz w:val="20"/>
              </w:rPr>
              <w:t>+145</w:t>
            </w:r>
          </w:p>
        </w:tc>
        <w:tc>
          <w:tcPr>
            <w:vAlign w:val="center"/>
          </w:tcPr>
          <w:p w:rsidR="001A6775">
            <w:pPr>
              <w:bidi w:val="0"/>
              <w:spacing w:after="0" w:afterAutospacing="1"/>
              <w:jc w:val="right"/>
              <w:rPr>
                <w:b w:val="0"/>
                <w:sz w:val="20"/>
              </w:rPr>
            </w:pPr>
            <w:r>
              <w:rPr>
                <w:b w:val="0"/>
                <w:sz w:val="20"/>
              </w:rPr>
              <w:t>+15.0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Ringwood</w:t>
            </w:r>
          </w:p>
        </w:tc>
        <w:tc>
          <w:tcPr>
            <w:vAlign w:val="center"/>
          </w:tcPr>
          <w:p w:rsidR="001A6775">
            <w:pPr>
              <w:bidi w:val="0"/>
              <w:spacing w:after="0" w:afterAutospacing="1"/>
              <w:jc w:val="right"/>
              <w:rPr>
                <w:b w:val="0"/>
                <w:sz w:val="20"/>
              </w:rPr>
            </w:pPr>
            <w:r>
              <w:rPr>
                <w:b w:val="0"/>
                <w:sz w:val="20"/>
              </w:rPr>
              <w:t>8,876</w:t>
            </w:r>
          </w:p>
        </w:tc>
        <w:tc>
          <w:tcPr>
            <w:vAlign w:val="center"/>
          </w:tcPr>
          <w:p w:rsidR="001A6775">
            <w:pPr>
              <w:bidi w:val="0"/>
              <w:spacing w:after="0" w:afterAutospacing="1"/>
              <w:jc w:val="right"/>
              <w:rPr>
                <w:b w:val="0"/>
                <w:sz w:val="20"/>
              </w:rPr>
            </w:pPr>
            <w:r>
              <w:rPr>
                <w:b w:val="0"/>
                <w:sz w:val="20"/>
              </w:rPr>
              <w:t>18.9</w:t>
            </w:r>
          </w:p>
        </w:tc>
        <w:tc>
          <w:tcPr>
            <w:vAlign w:val="center"/>
          </w:tcPr>
          <w:p w:rsidR="001A6775">
            <w:pPr>
              <w:bidi w:val="0"/>
              <w:spacing w:after="0" w:afterAutospacing="1"/>
              <w:jc w:val="right"/>
              <w:rPr>
                <w:b w:val="0"/>
                <w:sz w:val="20"/>
              </w:rPr>
            </w:pPr>
            <w:r>
              <w:rPr>
                <w:b w:val="0"/>
                <w:sz w:val="20"/>
              </w:rPr>
              <w:t>12,644</w:t>
            </w:r>
          </w:p>
        </w:tc>
        <w:tc>
          <w:tcPr>
            <w:vAlign w:val="center"/>
          </w:tcPr>
          <w:p w:rsidR="001A6775">
            <w:pPr>
              <w:bidi w:val="0"/>
              <w:spacing w:after="0" w:afterAutospacing="1"/>
              <w:jc w:val="right"/>
              <w:rPr>
                <w:b w:val="0"/>
                <w:sz w:val="20"/>
              </w:rPr>
            </w:pPr>
            <w:r>
              <w:rPr>
                <w:b w:val="0"/>
                <w:sz w:val="20"/>
              </w:rPr>
              <w:t>21.6</w:t>
            </w:r>
          </w:p>
        </w:tc>
        <w:tc>
          <w:tcPr>
            <w:vAlign w:val="center"/>
          </w:tcPr>
          <w:p w:rsidR="001A6775">
            <w:pPr>
              <w:bidi w:val="0"/>
              <w:spacing w:after="0" w:afterAutospacing="1"/>
              <w:jc w:val="right"/>
              <w:rPr>
                <w:b w:val="0"/>
                <w:sz w:val="20"/>
              </w:rPr>
            </w:pPr>
            <w:r>
              <w:rPr>
                <w:b w:val="0"/>
                <w:sz w:val="20"/>
              </w:rPr>
              <w:t>+3,768</w:t>
            </w:r>
          </w:p>
        </w:tc>
        <w:tc>
          <w:tcPr>
            <w:vAlign w:val="center"/>
          </w:tcPr>
          <w:p w:rsidR="001A6775">
            <w:pPr>
              <w:bidi w:val="0"/>
              <w:spacing w:after="0" w:afterAutospacing="1"/>
              <w:jc w:val="right"/>
              <w:rPr>
                <w:b w:val="0"/>
                <w:sz w:val="20"/>
              </w:rPr>
            </w:pPr>
            <w:r>
              <w:rPr>
                <w:b w:val="0"/>
                <w:sz w:val="20"/>
              </w:rPr>
              <w:t>+42.5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Ringwood East</w:t>
            </w:r>
          </w:p>
        </w:tc>
        <w:tc>
          <w:tcPr>
            <w:vAlign w:val="center"/>
          </w:tcPr>
          <w:p w:rsidR="001A6775">
            <w:pPr>
              <w:bidi w:val="0"/>
              <w:spacing w:after="0" w:afterAutospacing="1"/>
              <w:jc w:val="right"/>
              <w:rPr>
                <w:b w:val="0"/>
                <w:sz w:val="20"/>
              </w:rPr>
            </w:pPr>
            <w:r>
              <w:rPr>
                <w:b w:val="0"/>
                <w:sz w:val="20"/>
              </w:rPr>
              <w:t>4,414</w:t>
            </w:r>
          </w:p>
        </w:tc>
        <w:tc>
          <w:tcPr>
            <w:vAlign w:val="center"/>
          </w:tcPr>
          <w:p w:rsidR="001A6775">
            <w:pPr>
              <w:bidi w:val="0"/>
              <w:spacing w:after="0" w:afterAutospacing="1"/>
              <w:jc w:val="right"/>
              <w:rPr>
                <w:b w:val="0"/>
                <w:sz w:val="20"/>
              </w:rPr>
            </w:pPr>
            <w:r>
              <w:rPr>
                <w:b w:val="0"/>
                <w:sz w:val="20"/>
              </w:rPr>
              <w:t>9.4</w:t>
            </w:r>
          </w:p>
        </w:tc>
        <w:tc>
          <w:tcPr>
            <w:vAlign w:val="center"/>
          </w:tcPr>
          <w:p w:rsidR="001A6775">
            <w:pPr>
              <w:bidi w:val="0"/>
              <w:spacing w:after="0" w:afterAutospacing="1"/>
              <w:jc w:val="right"/>
              <w:rPr>
                <w:b w:val="0"/>
                <w:sz w:val="20"/>
              </w:rPr>
            </w:pPr>
            <w:r>
              <w:rPr>
                <w:b w:val="0"/>
                <w:sz w:val="20"/>
              </w:rPr>
              <w:t>5,341</w:t>
            </w:r>
          </w:p>
        </w:tc>
        <w:tc>
          <w:tcPr>
            <w:vAlign w:val="center"/>
          </w:tcPr>
          <w:p w:rsidR="001A6775">
            <w:pPr>
              <w:bidi w:val="0"/>
              <w:spacing w:after="0" w:afterAutospacing="1"/>
              <w:jc w:val="right"/>
              <w:rPr>
                <w:b w:val="0"/>
                <w:sz w:val="20"/>
              </w:rPr>
            </w:pPr>
            <w:r>
              <w:rPr>
                <w:b w:val="0"/>
                <w:sz w:val="20"/>
              </w:rPr>
              <w:t>9.1</w:t>
            </w:r>
          </w:p>
        </w:tc>
        <w:tc>
          <w:tcPr>
            <w:vAlign w:val="center"/>
          </w:tcPr>
          <w:p w:rsidR="001A6775">
            <w:pPr>
              <w:bidi w:val="0"/>
              <w:spacing w:after="0" w:afterAutospacing="1"/>
              <w:jc w:val="right"/>
              <w:rPr>
                <w:b w:val="0"/>
                <w:sz w:val="20"/>
              </w:rPr>
            </w:pPr>
            <w:r>
              <w:rPr>
                <w:b w:val="0"/>
                <w:sz w:val="20"/>
              </w:rPr>
              <w:t>+927</w:t>
            </w:r>
          </w:p>
        </w:tc>
        <w:tc>
          <w:tcPr>
            <w:vAlign w:val="center"/>
          </w:tcPr>
          <w:p w:rsidR="001A6775">
            <w:pPr>
              <w:bidi w:val="0"/>
              <w:spacing w:after="0" w:afterAutospacing="1"/>
              <w:jc w:val="right"/>
              <w:rPr>
                <w:b w:val="0"/>
                <w:sz w:val="20"/>
              </w:rPr>
            </w:pPr>
            <w:r>
              <w:rPr>
                <w:b w:val="0"/>
                <w:sz w:val="20"/>
              </w:rPr>
              <w:t>+21.0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Ringwood North</w:t>
            </w:r>
          </w:p>
        </w:tc>
        <w:tc>
          <w:tcPr>
            <w:vAlign w:val="center"/>
          </w:tcPr>
          <w:p w:rsidR="001A6775">
            <w:pPr>
              <w:bidi w:val="0"/>
              <w:spacing w:after="0" w:afterAutospacing="1"/>
              <w:jc w:val="right"/>
              <w:rPr>
                <w:b w:val="0"/>
                <w:sz w:val="20"/>
              </w:rPr>
            </w:pPr>
            <w:r>
              <w:rPr>
                <w:b w:val="0"/>
                <w:sz w:val="20"/>
              </w:rPr>
              <w:t>3,517</w:t>
            </w:r>
          </w:p>
        </w:tc>
        <w:tc>
          <w:tcPr>
            <w:vAlign w:val="center"/>
          </w:tcPr>
          <w:p w:rsidR="001A6775">
            <w:pPr>
              <w:bidi w:val="0"/>
              <w:spacing w:after="0" w:afterAutospacing="1"/>
              <w:jc w:val="right"/>
              <w:rPr>
                <w:b w:val="0"/>
                <w:sz w:val="20"/>
              </w:rPr>
            </w:pPr>
            <w:r>
              <w:rPr>
                <w:b w:val="0"/>
                <w:sz w:val="20"/>
              </w:rPr>
              <w:t>7.5</w:t>
            </w:r>
          </w:p>
        </w:tc>
        <w:tc>
          <w:tcPr>
            <w:vAlign w:val="center"/>
          </w:tcPr>
          <w:p w:rsidR="001A6775">
            <w:pPr>
              <w:bidi w:val="0"/>
              <w:spacing w:after="0" w:afterAutospacing="1"/>
              <w:jc w:val="right"/>
              <w:rPr>
                <w:b w:val="0"/>
                <w:sz w:val="20"/>
              </w:rPr>
            </w:pPr>
            <w:r>
              <w:rPr>
                <w:b w:val="0"/>
                <w:sz w:val="20"/>
              </w:rPr>
              <w:t>4,068</w:t>
            </w:r>
          </w:p>
        </w:tc>
        <w:tc>
          <w:tcPr>
            <w:vAlign w:val="center"/>
          </w:tcPr>
          <w:p w:rsidR="001A6775">
            <w:pPr>
              <w:bidi w:val="0"/>
              <w:spacing w:after="0" w:afterAutospacing="1"/>
              <w:jc w:val="right"/>
              <w:rPr>
                <w:b w:val="0"/>
                <w:sz w:val="20"/>
              </w:rPr>
            </w:pPr>
            <w:r>
              <w:rPr>
                <w:b w:val="0"/>
                <w:sz w:val="20"/>
              </w:rPr>
              <w:t>7.0</w:t>
            </w:r>
          </w:p>
        </w:tc>
        <w:tc>
          <w:tcPr>
            <w:vAlign w:val="center"/>
          </w:tcPr>
          <w:p w:rsidR="001A6775">
            <w:pPr>
              <w:bidi w:val="0"/>
              <w:spacing w:after="0" w:afterAutospacing="1"/>
              <w:jc w:val="right"/>
              <w:rPr>
                <w:b w:val="0"/>
                <w:sz w:val="20"/>
              </w:rPr>
            </w:pPr>
            <w:r>
              <w:rPr>
                <w:b w:val="0"/>
                <w:sz w:val="20"/>
              </w:rPr>
              <w:t>+551</w:t>
            </w:r>
          </w:p>
        </w:tc>
        <w:tc>
          <w:tcPr>
            <w:vAlign w:val="center"/>
          </w:tcPr>
          <w:p w:rsidR="001A6775">
            <w:pPr>
              <w:bidi w:val="0"/>
              <w:spacing w:after="0" w:afterAutospacing="1"/>
              <w:jc w:val="right"/>
              <w:rPr>
                <w:b w:val="0"/>
                <w:sz w:val="20"/>
              </w:rPr>
            </w:pPr>
            <w:r>
              <w:rPr>
                <w:b w:val="0"/>
                <w:sz w:val="20"/>
              </w:rPr>
              <w:t>+15.7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Warranwood</w:t>
            </w:r>
          </w:p>
        </w:tc>
        <w:tc>
          <w:tcPr>
            <w:vAlign w:val="center"/>
          </w:tcPr>
          <w:p w:rsidR="001A6775">
            <w:pPr>
              <w:bidi w:val="0"/>
              <w:spacing w:after="0" w:afterAutospacing="1"/>
              <w:jc w:val="right"/>
              <w:rPr>
                <w:b w:val="0"/>
                <w:sz w:val="20"/>
              </w:rPr>
            </w:pPr>
            <w:r>
              <w:rPr>
                <w:b w:val="0"/>
                <w:sz w:val="20"/>
              </w:rPr>
              <w:t>1,603</w:t>
            </w:r>
          </w:p>
        </w:tc>
        <w:tc>
          <w:tcPr>
            <w:vAlign w:val="center"/>
          </w:tcPr>
          <w:p w:rsidR="001A6775">
            <w:pPr>
              <w:bidi w:val="0"/>
              <w:spacing w:after="0" w:afterAutospacing="1"/>
              <w:jc w:val="right"/>
              <w:rPr>
                <w:b w:val="0"/>
                <w:sz w:val="20"/>
              </w:rPr>
            </w:pPr>
            <w:r>
              <w:rPr>
                <w:b w:val="0"/>
                <w:sz w:val="20"/>
              </w:rPr>
              <w:t>3.4</w:t>
            </w:r>
          </w:p>
        </w:tc>
        <w:tc>
          <w:tcPr>
            <w:vAlign w:val="center"/>
          </w:tcPr>
          <w:p w:rsidR="001A6775">
            <w:pPr>
              <w:bidi w:val="0"/>
              <w:spacing w:after="0" w:afterAutospacing="1"/>
              <w:jc w:val="right"/>
              <w:rPr>
                <w:b w:val="0"/>
                <w:sz w:val="20"/>
              </w:rPr>
            </w:pPr>
            <w:r>
              <w:rPr>
                <w:b w:val="0"/>
                <w:sz w:val="20"/>
              </w:rPr>
              <w:t>1,870</w:t>
            </w:r>
          </w:p>
        </w:tc>
        <w:tc>
          <w:tcPr>
            <w:vAlign w:val="center"/>
          </w:tcPr>
          <w:p w:rsidR="001A6775">
            <w:pPr>
              <w:bidi w:val="0"/>
              <w:spacing w:after="0" w:afterAutospacing="1"/>
              <w:jc w:val="right"/>
              <w:rPr>
                <w:b w:val="0"/>
                <w:sz w:val="20"/>
              </w:rPr>
            </w:pPr>
            <w:r>
              <w:rPr>
                <w:b w:val="0"/>
                <w:sz w:val="20"/>
              </w:rPr>
              <w:t>3.2</w:t>
            </w:r>
          </w:p>
        </w:tc>
        <w:tc>
          <w:tcPr>
            <w:vAlign w:val="center"/>
          </w:tcPr>
          <w:p w:rsidR="001A6775">
            <w:pPr>
              <w:bidi w:val="0"/>
              <w:spacing w:after="0" w:afterAutospacing="1"/>
              <w:jc w:val="right"/>
              <w:rPr>
                <w:b w:val="0"/>
                <w:sz w:val="20"/>
              </w:rPr>
            </w:pPr>
            <w:r>
              <w:rPr>
                <w:b w:val="0"/>
                <w:sz w:val="20"/>
              </w:rPr>
              <w:t>+267</w:t>
            </w:r>
          </w:p>
        </w:tc>
        <w:tc>
          <w:tcPr>
            <w:vAlign w:val="center"/>
          </w:tcPr>
          <w:p w:rsidR="001A6775">
            <w:pPr>
              <w:bidi w:val="0"/>
              <w:spacing w:after="0" w:afterAutospacing="1"/>
              <w:jc w:val="right"/>
              <w:rPr>
                <w:b w:val="0"/>
                <w:sz w:val="20"/>
              </w:rPr>
            </w:pPr>
            <w:r>
              <w:rPr>
                <w:b w:val="0"/>
                <w:sz w:val="20"/>
              </w:rPr>
              <w:t>+16.7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Croydon (Town Centre)</w:t>
            </w:r>
          </w:p>
        </w:tc>
        <w:tc>
          <w:tcPr>
            <w:vAlign w:val="center"/>
          </w:tcPr>
          <w:p w:rsidR="001A6775">
            <w:pPr>
              <w:bidi w:val="0"/>
              <w:spacing w:after="0" w:afterAutospacing="1"/>
              <w:jc w:val="right"/>
              <w:rPr>
                <w:b w:val="0"/>
                <w:sz w:val="20"/>
              </w:rPr>
            </w:pPr>
            <w:r>
              <w:rPr>
                <w:b w:val="0"/>
                <w:sz w:val="20"/>
              </w:rPr>
              <w:t>1,285</w:t>
            </w:r>
          </w:p>
        </w:tc>
        <w:tc>
          <w:tcPr>
            <w:vAlign w:val="center"/>
          </w:tcPr>
          <w:p w:rsidR="001A6775">
            <w:pPr>
              <w:bidi w:val="0"/>
              <w:spacing w:after="0" w:afterAutospacing="1"/>
              <w:jc w:val="right"/>
              <w:rPr>
                <w:b w:val="0"/>
                <w:sz w:val="20"/>
              </w:rPr>
            </w:pPr>
            <w:r>
              <w:rPr>
                <w:b w:val="0"/>
                <w:sz w:val="20"/>
              </w:rPr>
              <w:t>2.7</w:t>
            </w:r>
          </w:p>
        </w:tc>
        <w:tc>
          <w:tcPr>
            <w:vAlign w:val="center"/>
          </w:tcPr>
          <w:p w:rsidR="001A6775">
            <w:pPr>
              <w:bidi w:val="0"/>
              <w:spacing w:after="0" w:afterAutospacing="1"/>
              <w:jc w:val="right"/>
              <w:rPr>
                <w:b w:val="0"/>
                <w:sz w:val="20"/>
              </w:rPr>
            </w:pPr>
            <w:r>
              <w:rPr>
                <w:b w:val="0"/>
                <w:sz w:val="20"/>
              </w:rPr>
              <w:t>2,223</w:t>
            </w:r>
          </w:p>
        </w:tc>
        <w:tc>
          <w:tcPr>
            <w:vAlign w:val="center"/>
          </w:tcPr>
          <w:p w:rsidR="001A6775">
            <w:pPr>
              <w:bidi w:val="0"/>
              <w:spacing w:after="0" w:afterAutospacing="1"/>
              <w:jc w:val="right"/>
              <w:rPr>
                <w:b w:val="0"/>
                <w:sz w:val="20"/>
              </w:rPr>
            </w:pPr>
            <w:r>
              <w:rPr>
                <w:b w:val="0"/>
                <w:sz w:val="20"/>
              </w:rPr>
              <w:t>3.8</w:t>
            </w:r>
          </w:p>
        </w:tc>
        <w:tc>
          <w:tcPr>
            <w:vAlign w:val="center"/>
          </w:tcPr>
          <w:p w:rsidR="001A6775">
            <w:pPr>
              <w:bidi w:val="0"/>
              <w:spacing w:after="0" w:afterAutospacing="1"/>
              <w:jc w:val="right"/>
              <w:rPr>
                <w:b w:val="0"/>
                <w:sz w:val="20"/>
              </w:rPr>
            </w:pPr>
            <w:r>
              <w:rPr>
                <w:b w:val="0"/>
                <w:sz w:val="20"/>
              </w:rPr>
              <w:t>+938</w:t>
            </w:r>
          </w:p>
        </w:tc>
        <w:tc>
          <w:tcPr>
            <w:vAlign w:val="center"/>
          </w:tcPr>
          <w:p w:rsidR="001A6775">
            <w:pPr>
              <w:bidi w:val="0"/>
              <w:spacing w:after="0" w:afterAutospacing="1"/>
              <w:jc w:val="right"/>
              <w:rPr>
                <w:b w:val="0"/>
                <w:sz w:val="20"/>
              </w:rPr>
            </w:pPr>
            <w:r>
              <w:rPr>
                <w:b w:val="0"/>
                <w:sz w:val="20"/>
              </w:rPr>
              <w:t>+73.0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Heathmont (Structure Plan)</w:t>
            </w:r>
          </w:p>
        </w:tc>
        <w:tc>
          <w:tcPr>
            <w:vAlign w:val="center"/>
          </w:tcPr>
          <w:p w:rsidR="001A6775">
            <w:pPr>
              <w:bidi w:val="0"/>
              <w:spacing w:after="0" w:afterAutospacing="1"/>
              <w:jc w:val="right"/>
              <w:rPr>
                <w:b w:val="0"/>
                <w:sz w:val="20"/>
              </w:rPr>
            </w:pPr>
            <w:r>
              <w:rPr>
                <w:b w:val="0"/>
                <w:sz w:val="20"/>
              </w:rPr>
              <w:t>423</w:t>
            </w:r>
          </w:p>
        </w:tc>
        <w:tc>
          <w:tcPr>
            <w:vAlign w:val="center"/>
          </w:tcPr>
          <w:p w:rsidR="001A6775">
            <w:pPr>
              <w:bidi w:val="0"/>
              <w:spacing w:after="0" w:afterAutospacing="1"/>
              <w:jc w:val="right"/>
              <w:rPr>
                <w:b w:val="0"/>
                <w:sz w:val="20"/>
              </w:rPr>
            </w:pPr>
            <w:r>
              <w:rPr>
                <w:b w:val="0"/>
                <w:sz w:val="20"/>
              </w:rPr>
              <w:t>0.9</w:t>
            </w:r>
          </w:p>
        </w:tc>
        <w:tc>
          <w:tcPr>
            <w:vAlign w:val="center"/>
          </w:tcPr>
          <w:p w:rsidR="001A6775">
            <w:pPr>
              <w:bidi w:val="0"/>
              <w:spacing w:after="0" w:afterAutospacing="1"/>
              <w:jc w:val="right"/>
              <w:rPr>
                <w:b w:val="0"/>
                <w:sz w:val="20"/>
              </w:rPr>
            </w:pPr>
            <w:r>
              <w:rPr>
                <w:b w:val="0"/>
                <w:sz w:val="20"/>
              </w:rPr>
              <w:t>957</w:t>
            </w:r>
          </w:p>
        </w:tc>
        <w:tc>
          <w:tcPr>
            <w:vAlign w:val="center"/>
          </w:tcPr>
          <w:p w:rsidR="001A6775">
            <w:pPr>
              <w:bidi w:val="0"/>
              <w:spacing w:after="0" w:afterAutospacing="1"/>
              <w:jc w:val="right"/>
              <w:rPr>
                <w:b w:val="0"/>
                <w:sz w:val="20"/>
              </w:rPr>
            </w:pPr>
            <w:r>
              <w:rPr>
                <w:b w:val="0"/>
                <w:sz w:val="20"/>
              </w:rPr>
              <w:t>1.6</w:t>
            </w:r>
          </w:p>
        </w:tc>
        <w:tc>
          <w:tcPr>
            <w:vAlign w:val="center"/>
          </w:tcPr>
          <w:p w:rsidR="001A6775">
            <w:pPr>
              <w:bidi w:val="0"/>
              <w:spacing w:after="0" w:afterAutospacing="1"/>
              <w:jc w:val="right"/>
              <w:rPr>
                <w:b w:val="0"/>
                <w:sz w:val="20"/>
              </w:rPr>
            </w:pPr>
            <w:r>
              <w:rPr>
                <w:b w:val="0"/>
                <w:sz w:val="20"/>
              </w:rPr>
              <w:t>+534</w:t>
            </w:r>
          </w:p>
        </w:tc>
        <w:tc>
          <w:tcPr>
            <w:vAlign w:val="center"/>
          </w:tcPr>
          <w:p w:rsidR="001A6775">
            <w:pPr>
              <w:bidi w:val="0"/>
              <w:spacing w:after="0" w:afterAutospacing="1"/>
              <w:jc w:val="right"/>
              <w:rPr>
                <w:b w:val="0"/>
                <w:sz w:val="20"/>
              </w:rPr>
            </w:pPr>
            <w:r>
              <w:rPr>
                <w:b w:val="0"/>
                <w:sz w:val="20"/>
              </w:rPr>
              <w:t>+126.4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Ringwood (Metropolitan Activity Centre)</w:t>
            </w:r>
          </w:p>
        </w:tc>
        <w:tc>
          <w:tcPr>
            <w:vAlign w:val="center"/>
          </w:tcPr>
          <w:p w:rsidR="001A6775">
            <w:pPr>
              <w:bidi w:val="0"/>
              <w:spacing w:after="0" w:afterAutospacing="1"/>
              <w:jc w:val="right"/>
              <w:rPr>
                <w:b w:val="0"/>
                <w:sz w:val="20"/>
              </w:rPr>
            </w:pPr>
            <w:r>
              <w:rPr>
                <w:b w:val="0"/>
                <w:sz w:val="20"/>
              </w:rPr>
              <w:t>1,682</w:t>
            </w:r>
          </w:p>
        </w:tc>
        <w:tc>
          <w:tcPr>
            <w:vAlign w:val="center"/>
          </w:tcPr>
          <w:p w:rsidR="001A6775">
            <w:pPr>
              <w:bidi w:val="0"/>
              <w:spacing w:after="0" w:afterAutospacing="1"/>
              <w:jc w:val="right"/>
              <w:rPr>
                <w:b w:val="0"/>
                <w:sz w:val="20"/>
              </w:rPr>
            </w:pPr>
            <w:r>
              <w:rPr>
                <w:b w:val="0"/>
                <w:sz w:val="20"/>
              </w:rPr>
              <w:t>3.6</w:t>
            </w:r>
          </w:p>
        </w:tc>
        <w:tc>
          <w:tcPr>
            <w:vAlign w:val="center"/>
          </w:tcPr>
          <w:p w:rsidR="001A6775">
            <w:pPr>
              <w:bidi w:val="0"/>
              <w:spacing w:after="0" w:afterAutospacing="1"/>
              <w:jc w:val="right"/>
              <w:rPr>
                <w:b w:val="0"/>
                <w:sz w:val="20"/>
              </w:rPr>
            </w:pPr>
            <w:r>
              <w:rPr>
                <w:b w:val="0"/>
                <w:sz w:val="20"/>
              </w:rPr>
              <w:t>4,035</w:t>
            </w:r>
          </w:p>
        </w:tc>
        <w:tc>
          <w:tcPr>
            <w:vAlign w:val="center"/>
          </w:tcPr>
          <w:p w:rsidR="001A6775">
            <w:pPr>
              <w:bidi w:val="0"/>
              <w:spacing w:after="0" w:afterAutospacing="1"/>
              <w:jc w:val="right"/>
              <w:rPr>
                <w:b w:val="0"/>
                <w:sz w:val="20"/>
              </w:rPr>
            </w:pPr>
            <w:r>
              <w:rPr>
                <w:b w:val="0"/>
                <w:sz w:val="20"/>
              </w:rPr>
              <w:t>6.9</w:t>
            </w:r>
          </w:p>
        </w:tc>
        <w:tc>
          <w:tcPr>
            <w:vAlign w:val="center"/>
          </w:tcPr>
          <w:p w:rsidR="001A6775">
            <w:pPr>
              <w:bidi w:val="0"/>
              <w:spacing w:after="0" w:afterAutospacing="1"/>
              <w:jc w:val="right"/>
              <w:rPr>
                <w:b w:val="0"/>
                <w:sz w:val="20"/>
              </w:rPr>
            </w:pPr>
            <w:r>
              <w:rPr>
                <w:b w:val="0"/>
                <w:sz w:val="20"/>
              </w:rPr>
              <w:t>+2,353</w:t>
            </w:r>
          </w:p>
        </w:tc>
        <w:tc>
          <w:tcPr>
            <w:vAlign w:val="center"/>
          </w:tcPr>
          <w:p w:rsidR="001A6775">
            <w:pPr>
              <w:bidi w:val="0"/>
              <w:spacing w:after="0" w:afterAutospacing="1"/>
              <w:jc w:val="right"/>
              <w:rPr>
                <w:b w:val="0"/>
                <w:sz w:val="20"/>
              </w:rPr>
            </w:pPr>
            <w:r>
              <w:rPr>
                <w:b w:val="0"/>
                <w:sz w:val="20"/>
              </w:rPr>
              <w:t>+139.9</w:t>
            </w:r>
          </w:p>
        </w:tc>
      </w:tr>
    </w:tbl>
    <w:p w:rsidR="001A6775">
      <w:pPr>
        <w:bidi w:val="0"/>
        <w:spacing w:after="0" w:afterAutospacing="1"/>
      </w:pP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